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65FF" w:themeColor="accent4" w:themeTint="66"/>
  <w:body>
    <w:p w:rsidR="00D5322F" w:rsidRPr="00156B24" w:rsidRDefault="00AF67CB">
      <w:pPr>
        <w:rPr>
          <w:b/>
          <w:sz w:val="52"/>
          <w:szCs w:val="52"/>
        </w:rPr>
      </w:pPr>
      <w:r w:rsidRPr="00156B24">
        <w:rPr>
          <w:b/>
          <w:sz w:val="52"/>
          <w:szCs w:val="52"/>
        </w:rPr>
        <w:t xml:space="preserve">Other Pests </w:t>
      </w:r>
    </w:p>
    <w:tbl>
      <w:tblPr>
        <w:tblStyle w:val="TableGrid"/>
        <w:tblW w:w="0" w:type="auto"/>
        <w:tblBorders>
          <w:top w:val="dotDotDash" w:sz="18" w:space="0" w:color="FFFFFF" w:themeColor="background1"/>
          <w:left w:val="dotDotDash" w:sz="18" w:space="0" w:color="FFFFFF" w:themeColor="background1"/>
          <w:bottom w:val="dotDotDash" w:sz="18" w:space="0" w:color="FFFFFF" w:themeColor="background1"/>
          <w:right w:val="dotDotDash" w:sz="18" w:space="0" w:color="FFFFFF" w:themeColor="background1"/>
          <w:insideH w:val="dotDotDash" w:sz="18" w:space="0" w:color="FFFFFF" w:themeColor="background1"/>
          <w:insideV w:val="none" w:sz="0" w:space="0" w:color="auto"/>
        </w:tblBorders>
        <w:tblLook w:val="04A0"/>
      </w:tblPr>
      <w:tblGrid>
        <w:gridCol w:w="5508"/>
        <w:gridCol w:w="5508"/>
      </w:tblGrid>
      <w:tr w:rsidR="00AF67CB" w:rsidTr="0077210A">
        <w:tc>
          <w:tcPr>
            <w:tcW w:w="5508" w:type="dxa"/>
          </w:tcPr>
          <w:p w:rsidR="00AF67CB" w:rsidRDefault="00AF67CB" w:rsidP="00156B24">
            <w:pPr>
              <w:jc w:val="center"/>
              <w:rPr>
                <w:color w:val="FFFFFF" w:themeColor="background1"/>
              </w:rPr>
            </w:pPr>
            <w:r w:rsidRPr="00156B24">
              <w:rPr>
                <w:color w:val="FFFFFF" w:themeColor="background1"/>
                <w:sz w:val="52"/>
                <w:szCs w:val="52"/>
              </w:rPr>
              <w:t>Pocket Gopher</w:t>
            </w:r>
          </w:p>
          <w:p w:rsidR="003B5FFC" w:rsidRDefault="003B5FFC" w:rsidP="00156B24">
            <w:pPr>
              <w:jc w:val="center"/>
              <w:rPr>
                <w:color w:val="FFFFFF" w:themeColor="background1"/>
              </w:rPr>
            </w:pPr>
            <w:r>
              <w:rPr>
                <w:noProof/>
                <w:color w:val="FFFFFF" w:themeColor="background1"/>
                <w:lang w:bidi="ar-SA"/>
              </w:rPr>
              <w:drawing>
                <wp:inline distT="0" distB="0" distL="0" distR="0">
                  <wp:extent cx="1905000" cy="1426911"/>
                  <wp:effectExtent l="57150" t="19050" r="19050" b="0"/>
                  <wp:docPr id="1" name="Picture 0" descr="p goph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gopher.bmp"/>
                          <pic:cNvPicPr/>
                        </pic:nvPicPr>
                        <pic:blipFill>
                          <a:blip r:embed="rId4" cstate="print"/>
                          <a:stretch>
                            <a:fillRect/>
                          </a:stretch>
                        </pic:blipFill>
                        <pic:spPr>
                          <a:xfrm>
                            <a:off x="0" y="0"/>
                            <a:ext cx="1904762" cy="1426733"/>
                          </a:xfrm>
                          <a:prstGeom prst="rect">
                            <a:avLst/>
                          </a:prstGeom>
                          <a:scene3d>
                            <a:camera prst="orthographicFront"/>
                            <a:lightRig rig="threePt" dir="t"/>
                          </a:scene3d>
                          <a:sp3d>
                            <a:bevelT w="165100" prst="coolSlant"/>
                          </a:sp3d>
                        </pic:spPr>
                      </pic:pic>
                    </a:graphicData>
                  </a:graphic>
                </wp:inline>
              </w:drawing>
            </w:r>
          </w:p>
          <w:p w:rsidR="003B5FFC" w:rsidRPr="003B5FFC" w:rsidRDefault="003B5FFC" w:rsidP="00156B24">
            <w:pPr>
              <w:jc w:val="center"/>
              <w:rPr>
                <w:color w:val="FFFFFF" w:themeColor="background1"/>
              </w:rPr>
            </w:pPr>
            <w:r>
              <w:rPr>
                <w:noProof/>
                <w:color w:val="FFFFFF" w:themeColor="background1"/>
                <w:lang w:bidi="ar-SA"/>
              </w:rPr>
              <w:drawing>
                <wp:inline distT="0" distB="0" distL="0" distR="0">
                  <wp:extent cx="2072439" cy="1485900"/>
                  <wp:effectExtent l="57150" t="19050" r="23061" b="0"/>
                  <wp:docPr id="2" name="Picture 1" descr="gopher 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her damage.jpg"/>
                          <pic:cNvPicPr/>
                        </pic:nvPicPr>
                        <pic:blipFill>
                          <a:blip r:embed="rId5" cstate="print"/>
                          <a:stretch>
                            <a:fillRect/>
                          </a:stretch>
                        </pic:blipFill>
                        <pic:spPr>
                          <a:xfrm>
                            <a:off x="0" y="0"/>
                            <a:ext cx="2072439" cy="1485900"/>
                          </a:xfrm>
                          <a:prstGeom prst="rect">
                            <a:avLst/>
                          </a:prstGeom>
                          <a:scene3d>
                            <a:camera prst="orthographicFront"/>
                            <a:lightRig rig="threePt" dir="t"/>
                          </a:scene3d>
                          <a:sp3d>
                            <a:bevelT w="165100" prst="coolSlant"/>
                          </a:sp3d>
                        </pic:spPr>
                      </pic:pic>
                    </a:graphicData>
                  </a:graphic>
                </wp:inline>
              </w:drawing>
            </w:r>
            <w:r>
              <w:rPr>
                <w:noProof/>
                <w:color w:val="FFFFFF" w:themeColor="background1"/>
                <w:lang w:bidi="ar-SA"/>
              </w:rPr>
              <w:drawing>
                <wp:inline distT="0" distB="0" distL="0" distR="0">
                  <wp:extent cx="1139753" cy="1114425"/>
                  <wp:effectExtent l="57150" t="19050" r="22297" b="0"/>
                  <wp:docPr id="3" name="Picture 2" descr="imagesCASCUA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SCUA3R.jpg"/>
                          <pic:cNvPicPr/>
                        </pic:nvPicPr>
                        <pic:blipFill>
                          <a:blip r:embed="rId6" cstate="print"/>
                          <a:stretch>
                            <a:fillRect/>
                          </a:stretch>
                        </pic:blipFill>
                        <pic:spPr>
                          <a:xfrm>
                            <a:off x="0" y="0"/>
                            <a:ext cx="1139753" cy="1114425"/>
                          </a:xfrm>
                          <a:prstGeom prst="rect">
                            <a:avLst/>
                          </a:prstGeom>
                          <a:scene3d>
                            <a:camera prst="orthographicFront"/>
                            <a:lightRig rig="threePt" dir="t"/>
                          </a:scene3d>
                          <a:sp3d>
                            <a:bevelT w="165100" prst="coolSlant"/>
                          </a:sp3d>
                        </pic:spPr>
                      </pic:pic>
                    </a:graphicData>
                  </a:graphic>
                </wp:inline>
              </w:drawing>
            </w:r>
          </w:p>
        </w:tc>
        <w:tc>
          <w:tcPr>
            <w:tcW w:w="5508" w:type="dxa"/>
            <w:vAlign w:val="center"/>
          </w:tcPr>
          <w:p w:rsidR="00156B24" w:rsidRPr="00B41429" w:rsidRDefault="00156B24" w:rsidP="00B41429">
            <w:pPr>
              <w:pStyle w:val="NormalWeb"/>
              <w:spacing w:before="0" w:beforeAutospacing="0" w:after="0" w:afterAutospacing="0"/>
              <w:rPr>
                <w:sz w:val="22"/>
                <w:szCs w:val="22"/>
              </w:rPr>
            </w:pPr>
            <w:r w:rsidRPr="00B41429">
              <w:rPr>
                <w:sz w:val="22"/>
                <w:szCs w:val="22"/>
              </w:rPr>
              <w:t xml:space="preserve">All pocket gophers are </w:t>
            </w:r>
            <w:hyperlink r:id="rId7" w:tooltip="Burrow" w:history="1">
              <w:r w:rsidRPr="00B41429">
                <w:rPr>
                  <w:rStyle w:val="Hyperlink"/>
                  <w:rFonts w:eastAsiaTheme="majorEastAsia"/>
                  <w:color w:val="auto"/>
                  <w:sz w:val="22"/>
                  <w:szCs w:val="22"/>
                  <w:u w:val="none"/>
                </w:rPr>
                <w:t>burrowers</w:t>
              </w:r>
            </w:hyperlink>
            <w:r w:rsidRPr="00B41429">
              <w:rPr>
                <w:sz w:val="22"/>
                <w:szCs w:val="22"/>
              </w:rPr>
              <w:t>. They are</w:t>
            </w:r>
            <w:hyperlink r:id="rId8" w:tooltip="Hoarding (animal behaviour)" w:history="1">
              <w:r w:rsidRPr="00B41429">
                <w:rPr>
                  <w:rStyle w:val="Hyperlink"/>
                  <w:rFonts w:eastAsiaTheme="majorEastAsia"/>
                  <w:color w:val="auto"/>
                  <w:sz w:val="22"/>
                  <w:szCs w:val="22"/>
                  <w:u w:val="none"/>
                </w:rPr>
                <w:t xml:space="preserve"> hoarders</w:t>
              </w:r>
            </w:hyperlink>
            <w:r w:rsidRPr="00B41429">
              <w:rPr>
                <w:sz w:val="22"/>
                <w:szCs w:val="22"/>
              </w:rPr>
              <w:t xml:space="preserve"> and their cheek pouches are used for transporting food back to their burrows. Gophers can collect large hoards. Their presence is unambiguously announced by the appearance of </w:t>
            </w:r>
            <w:hyperlink r:id="rId9" w:tooltip="Mound" w:history="1">
              <w:r w:rsidRPr="00B41429">
                <w:rPr>
                  <w:rStyle w:val="Hyperlink"/>
                  <w:rFonts w:eastAsiaTheme="majorEastAsia"/>
                  <w:color w:val="auto"/>
                  <w:sz w:val="22"/>
                  <w:szCs w:val="22"/>
                  <w:u w:val="none"/>
                </w:rPr>
                <w:t>mounds</w:t>
              </w:r>
            </w:hyperlink>
            <w:r w:rsidRPr="00B41429">
              <w:rPr>
                <w:sz w:val="22"/>
                <w:szCs w:val="22"/>
              </w:rPr>
              <w:t xml:space="preserve"> of fresh dirt about 8 inches in </w:t>
            </w:r>
            <w:hyperlink r:id="rId10" w:tooltip="Diameter" w:history="1">
              <w:r w:rsidRPr="00B41429">
                <w:rPr>
                  <w:rStyle w:val="Hyperlink"/>
                  <w:rFonts w:eastAsiaTheme="majorEastAsia"/>
                  <w:color w:val="auto"/>
                  <w:sz w:val="22"/>
                  <w:szCs w:val="22"/>
                  <w:u w:val="none"/>
                </w:rPr>
                <w:t>diameter</w:t>
              </w:r>
            </w:hyperlink>
            <w:r w:rsidRPr="00B41429">
              <w:rPr>
                <w:sz w:val="22"/>
                <w:szCs w:val="22"/>
              </w:rPr>
              <w:t xml:space="preserve">. Although they will attempt to flee when threatened, they may attack other animals, including cats and humans, and can inflict serious bites with their long, sharp teeth. Each pocket gopher inhabits its own individual tunnel system. Each litter typically consists of two to five young, although this may be much higher in some species. The young are born blind and helpless, and are </w:t>
            </w:r>
            <w:hyperlink r:id="rId11" w:tooltip="Weaning" w:history="1">
              <w:r w:rsidRPr="00B41429">
                <w:rPr>
                  <w:rStyle w:val="Hyperlink"/>
                  <w:rFonts w:eastAsiaTheme="majorEastAsia"/>
                  <w:color w:val="auto"/>
                  <w:sz w:val="22"/>
                  <w:szCs w:val="22"/>
                  <w:u w:val="none"/>
                </w:rPr>
                <w:t>weaned</w:t>
              </w:r>
            </w:hyperlink>
            <w:r w:rsidRPr="00B41429">
              <w:rPr>
                <w:sz w:val="22"/>
                <w:szCs w:val="22"/>
              </w:rPr>
              <w:t xml:space="preserve"> at around forty days. </w:t>
            </w:r>
          </w:p>
          <w:p w:rsidR="00AF67CB" w:rsidRDefault="00156B24" w:rsidP="00B41429">
            <w:pPr>
              <w:pStyle w:val="NormalWeb"/>
              <w:spacing w:before="0" w:beforeAutospacing="0" w:after="0" w:afterAutospacing="0"/>
              <w:rPr>
                <w:color w:val="FFFFFF" w:themeColor="background1"/>
                <w:sz w:val="52"/>
                <w:szCs w:val="52"/>
              </w:rPr>
            </w:pPr>
            <w:r w:rsidRPr="00B41429">
              <w:rPr>
                <w:sz w:val="22"/>
                <w:szCs w:val="22"/>
              </w:rPr>
              <w:t xml:space="preserve">Alfalfa and dandelions are apparently some of the most preferred and nutritious foods for pocket gophers. Damage caused by gophers includes destruction of underground utility cables and irrigation pipe, direct consumption and smothering of forage by earthen mounds, and change in species composition on rangelands by providing seedbeds (mounds) for invading annual plants. Mounds dull and plug </w:t>
            </w:r>
            <w:proofErr w:type="spellStart"/>
            <w:r w:rsidRPr="00B41429">
              <w:rPr>
                <w:sz w:val="22"/>
                <w:szCs w:val="22"/>
              </w:rPr>
              <w:t>sicklebars</w:t>
            </w:r>
            <w:proofErr w:type="spellEnd"/>
            <w:r w:rsidRPr="00B41429">
              <w:rPr>
                <w:sz w:val="22"/>
                <w:szCs w:val="22"/>
              </w:rPr>
              <w:t xml:space="preserve"> when harvesting hay or alfalfa, and soil brought to the surface as mounds is more likely to erode. In irrigated areas, tunnels can channel water runoff, causing loss of surface irrigation water. Gopher tunnels in ditch banks and earthen dams can weaken these structures, causing water loss by seepage and piping through a bank or the complete loss or washout of a canal bank.</w:t>
            </w:r>
            <w:r>
              <w:t xml:space="preserve">  </w:t>
            </w:r>
          </w:p>
        </w:tc>
      </w:tr>
      <w:tr w:rsidR="00AF67CB" w:rsidTr="0077210A">
        <w:tc>
          <w:tcPr>
            <w:tcW w:w="5508" w:type="dxa"/>
          </w:tcPr>
          <w:p w:rsidR="00B41429" w:rsidRDefault="00B41429" w:rsidP="00B41429">
            <w:pPr>
              <w:pStyle w:val="NormalWeb"/>
              <w:rPr>
                <w:rFonts w:ascii="Cambria" w:hAnsi="Cambria"/>
              </w:rPr>
            </w:pPr>
            <w:r w:rsidRPr="00A06FE0">
              <w:rPr>
                <w:rFonts w:ascii="Cambria" w:hAnsi="Cambria"/>
                <w:b/>
                <w:bCs/>
              </w:rPr>
              <w:t>Moles</w:t>
            </w:r>
            <w:r w:rsidRPr="00A06FE0">
              <w:rPr>
                <w:rFonts w:ascii="Cambria" w:hAnsi="Cambria"/>
              </w:rPr>
              <w:t xml:space="preserve"> are small cylindrical mammals. They have velvety fur; tiny or invisible ears and eyes; and short, powerful limbs with large paws oriented for digging. Moles have been found to tolerate higher levels of carbon dioxide than other mammals. This is because their blood cells have a special and unique </w:t>
            </w:r>
            <w:hyperlink r:id="rId12" w:tooltip="Hemoglobin" w:history="1">
              <w:r w:rsidRPr="00A06FE0">
                <w:rPr>
                  <w:rStyle w:val="Hyperlink"/>
                  <w:rFonts w:ascii="Cambria" w:eastAsiaTheme="majorEastAsia" w:hAnsi="Cambria"/>
                  <w:color w:val="auto"/>
                  <w:u w:val="none"/>
                </w:rPr>
                <w:t>hemoglobin</w:t>
              </w:r>
            </w:hyperlink>
            <w:r w:rsidRPr="00A06FE0">
              <w:rPr>
                <w:rFonts w:ascii="Cambria" w:hAnsi="Cambria"/>
              </w:rPr>
              <w:t xml:space="preserve"> protein. Moles are able to re-use the </w:t>
            </w:r>
            <w:hyperlink r:id="rId13" w:tooltip="Oxygen" w:history="1">
              <w:r w:rsidRPr="00A06FE0">
                <w:rPr>
                  <w:rStyle w:val="Hyperlink"/>
                  <w:rFonts w:ascii="Cambria" w:eastAsiaTheme="majorEastAsia" w:hAnsi="Cambria"/>
                  <w:color w:val="auto"/>
                  <w:u w:val="none"/>
                </w:rPr>
                <w:t>oxygen</w:t>
              </w:r>
            </w:hyperlink>
            <w:r w:rsidRPr="00A06FE0">
              <w:rPr>
                <w:rFonts w:ascii="Cambria" w:hAnsi="Cambria"/>
              </w:rPr>
              <w:t xml:space="preserve"> inhaled when above ground and as a result are able to survive in low-oxygen environments such as underground burrows.</w:t>
            </w:r>
          </w:p>
          <w:p w:rsidR="00AF67CB" w:rsidRDefault="00B41429" w:rsidP="00B41429">
            <w:pPr>
              <w:pStyle w:val="NormalWeb"/>
              <w:rPr>
                <w:color w:val="FFFFFF" w:themeColor="background1"/>
                <w:sz w:val="52"/>
                <w:szCs w:val="52"/>
              </w:rPr>
            </w:pPr>
            <w:r w:rsidRPr="00A06FE0">
              <w:rPr>
                <w:rFonts w:ascii="Cambria" w:hAnsi="Cambria"/>
              </w:rPr>
              <w:t xml:space="preserve">Moles have </w:t>
            </w:r>
            <w:hyperlink r:id="rId14" w:tooltip="Polydactyly" w:history="1">
              <w:r w:rsidRPr="00A06FE0">
                <w:rPr>
                  <w:rStyle w:val="Hyperlink"/>
                  <w:rFonts w:ascii="Cambria" w:eastAsiaTheme="majorEastAsia" w:hAnsi="Cambria"/>
                  <w:color w:val="auto"/>
                  <w:u w:val="none"/>
                </w:rPr>
                <w:t>polydactyl</w:t>
              </w:r>
            </w:hyperlink>
            <w:r w:rsidRPr="00A06FE0">
              <w:rPr>
                <w:rFonts w:ascii="Cambria" w:hAnsi="Cambria"/>
              </w:rPr>
              <w:t xml:space="preserve"> hands; each hand has an extra thumb, next to the regular </w:t>
            </w:r>
            <w:hyperlink r:id="rId15" w:tooltip="Thumb" w:history="1">
              <w:r w:rsidRPr="00A06FE0">
                <w:rPr>
                  <w:rStyle w:val="Hyperlink"/>
                  <w:rFonts w:ascii="Cambria" w:eastAsiaTheme="majorEastAsia" w:hAnsi="Cambria"/>
                  <w:color w:val="auto"/>
                  <w:u w:val="none"/>
                </w:rPr>
                <w:t>thumb</w:t>
              </w:r>
            </w:hyperlink>
            <w:r w:rsidRPr="00A06FE0">
              <w:rPr>
                <w:rFonts w:ascii="Cambria" w:hAnsi="Cambria"/>
              </w:rPr>
              <w:t xml:space="preserve">. This supernumerary digit is species-specific. </w:t>
            </w:r>
            <w:r w:rsidRPr="006532E0">
              <w:rPr>
                <w:rFonts w:ascii="Cambria" w:hAnsi="Cambria"/>
              </w:rPr>
              <w:t xml:space="preserve">Moles are insectivores (they eat insects), and they may control some insect outbreaks. However, mole activity can also cause considerable damage to lawns. This damage is usually in the form of tunnels and/or mounds in lawn that can be unsightly, disturb root systems, and provide cover or travel lanes for other small mammals. </w:t>
            </w:r>
          </w:p>
        </w:tc>
        <w:tc>
          <w:tcPr>
            <w:tcW w:w="5508" w:type="dxa"/>
          </w:tcPr>
          <w:p w:rsidR="00AF67CB" w:rsidRPr="0077210A" w:rsidRDefault="00AF67CB" w:rsidP="00B41429">
            <w:pPr>
              <w:jc w:val="center"/>
              <w:rPr>
                <w:b/>
                <w:color w:val="4D005F" w:themeColor="accent4" w:themeShade="BF"/>
                <w:sz w:val="56"/>
                <w:szCs w:val="56"/>
              </w:rPr>
            </w:pPr>
            <w:r w:rsidRPr="0077210A">
              <w:rPr>
                <w:b/>
                <w:color w:val="4D005F" w:themeColor="accent4" w:themeShade="BF"/>
                <w:sz w:val="56"/>
                <w:szCs w:val="56"/>
              </w:rPr>
              <w:t>Mole</w:t>
            </w:r>
          </w:p>
          <w:p w:rsidR="00B41429" w:rsidRDefault="00B41429" w:rsidP="00B41429">
            <w:pPr>
              <w:jc w:val="center"/>
              <w:rPr>
                <w:color w:val="FFFFFF" w:themeColor="background1"/>
                <w:sz w:val="24"/>
                <w:szCs w:val="24"/>
              </w:rPr>
            </w:pPr>
            <w:r>
              <w:rPr>
                <w:noProof/>
                <w:color w:val="FFFFFF" w:themeColor="background1"/>
                <w:sz w:val="24"/>
                <w:szCs w:val="24"/>
                <w:lang w:bidi="ar-SA"/>
              </w:rPr>
              <w:drawing>
                <wp:inline distT="0" distB="0" distL="0" distR="0">
                  <wp:extent cx="1447800" cy="1085850"/>
                  <wp:effectExtent l="57150" t="57150" r="57150" b="57150"/>
                  <wp:docPr id="4" name="Picture 3" descr="Close-up_of_m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up_of_mole.jpg"/>
                          <pic:cNvPicPr/>
                        </pic:nvPicPr>
                        <pic:blipFill>
                          <a:blip r:embed="rId16" cstate="print"/>
                          <a:stretch>
                            <a:fillRect/>
                          </a:stretch>
                        </pic:blipFill>
                        <pic:spPr>
                          <a:xfrm>
                            <a:off x="0" y="0"/>
                            <a:ext cx="1447800" cy="1085850"/>
                          </a:xfrm>
                          <a:prstGeom prst="rect">
                            <a:avLst/>
                          </a:prstGeom>
                          <a:ln w="57150">
                            <a:solidFill>
                              <a:schemeClr val="accent4">
                                <a:lumMod val="75000"/>
                              </a:schemeClr>
                            </a:solidFill>
                          </a:ln>
                        </pic:spPr>
                      </pic:pic>
                    </a:graphicData>
                  </a:graphic>
                </wp:inline>
              </w:drawing>
            </w:r>
          </w:p>
          <w:p w:rsidR="00B41429" w:rsidRPr="00B41429" w:rsidRDefault="00AC583F" w:rsidP="00B41429">
            <w:pPr>
              <w:jc w:val="center"/>
              <w:rPr>
                <w:color w:val="FFFFFF" w:themeColor="background1"/>
                <w:sz w:val="24"/>
                <w:szCs w:val="24"/>
              </w:rPr>
            </w:pPr>
            <w:r>
              <w:rPr>
                <w:noProof/>
                <w:color w:val="FFFFFF" w:themeColor="background1"/>
                <w:sz w:val="24"/>
                <w:szCs w:val="24"/>
                <w:lang w:bidi="ar-SA"/>
              </w:rPr>
              <w:drawing>
                <wp:inline distT="0" distB="0" distL="0" distR="0">
                  <wp:extent cx="2873196" cy="1152525"/>
                  <wp:effectExtent l="19050" t="0" r="3354" b="0"/>
                  <wp:docPr id="10" name="Picture 9" descr="moles did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s did it.jpg"/>
                          <pic:cNvPicPr/>
                        </pic:nvPicPr>
                        <pic:blipFill>
                          <a:blip r:embed="rId17" cstate="print"/>
                          <a:stretch>
                            <a:fillRect/>
                          </a:stretch>
                        </pic:blipFill>
                        <pic:spPr>
                          <a:xfrm>
                            <a:off x="0" y="0"/>
                            <a:ext cx="2873196" cy="1152525"/>
                          </a:xfrm>
                          <a:prstGeom prst="rect">
                            <a:avLst/>
                          </a:prstGeom>
                        </pic:spPr>
                      </pic:pic>
                    </a:graphicData>
                  </a:graphic>
                </wp:inline>
              </w:drawing>
            </w:r>
            <w:r w:rsidR="008D1A5D">
              <w:rPr>
                <w:color w:val="FFFFFF" w:themeColor="background1"/>
                <w:sz w:val="24"/>
                <w:szCs w:val="24"/>
              </w:rPr>
              <w:t xml:space="preserve">        </w:t>
            </w:r>
            <w:r w:rsidR="00B41429">
              <w:rPr>
                <w:noProof/>
                <w:color w:val="FFFFFF" w:themeColor="background1"/>
                <w:sz w:val="24"/>
                <w:szCs w:val="24"/>
                <w:lang w:bidi="ar-SA"/>
              </w:rPr>
              <w:drawing>
                <wp:inline distT="0" distB="0" distL="0" distR="0">
                  <wp:extent cx="1276350" cy="957263"/>
                  <wp:effectExtent l="57150" t="57150" r="57150" b="52387"/>
                  <wp:docPr id="6" name="Picture 5" descr="mole 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 hand.jpg"/>
                          <pic:cNvPicPr/>
                        </pic:nvPicPr>
                        <pic:blipFill>
                          <a:blip r:embed="rId18" cstate="print"/>
                          <a:stretch>
                            <a:fillRect/>
                          </a:stretch>
                        </pic:blipFill>
                        <pic:spPr>
                          <a:xfrm>
                            <a:off x="0" y="0"/>
                            <a:ext cx="1276350" cy="957263"/>
                          </a:xfrm>
                          <a:prstGeom prst="rect">
                            <a:avLst/>
                          </a:prstGeom>
                          <a:ln w="57150">
                            <a:solidFill>
                              <a:schemeClr val="accent4">
                                <a:lumMod val="75000"/>
                              </a:schemeClr>
                            </a:solidFill>
                          </a:ln>
                        </pic:spPr>
                      </pic:pic>
                    </a:graphicData>
                  </a:graphic>
                </wp:inline>
              </w:drawing>
            </w:r>
          </w:p>
        </w:tc>
      </w:tr>
      <w:tr w:rsidR="00AF67CB" w:rsidTr="0077210A">
        <w:trPr>
          <w:trHeight w:val="8540"/>
        </w:trPr>
        <w:tc>
          <w:tcPr>
            <w:tcW w:w="5508" w:type="dxa"/>
          </w:tcPr>
          <w:p w:rsidR="00AF67CB" w:rsidRPr="0077210A" w:rsidRDefault="00AF67CB" w:rsidP="0083247C">
            <w:pPr>
              <w:pStyle w:val="NormalWeb"/>
              <w:jc w:val="center"/>
              <w:rPr>
                <w:b/>
                <w:color w:val="00439E" w:themeColor="accent5" w:themeShade="BF"/>
                <w:sz w:val="72"/>
                <w:szCs w:val="72"/>
              </w:rPr>
            </w:pPr>
            <w:r w:rsidRPr="0077210A">
              <w:rPr>
                <w:b/>
                <w:color w:val="00439E" w:themeColor="accent5" w:themeShade="BF"/>
                <w:sz w:val="72"/>
                <w:szCs w:val="72"/>
              </w:rPr>
              <w:lastRenderedPageBreak/>
              <w:t>Vole</w:t>
            </w:r>
          </w:p>
          <w:p w:rsidR="0077210A" w:rsidRDefault="0083247C" w:rsidP="0077210A">
            <w:pPr>
              <w:pStyle w:val="NormalWeb"/>
              <w:rPr>
                <w:color w:val="FFFFFF" w:themeColor="background1"/>
                <w:sz w:val="20"/>
                <w:szCs w:val="20"/>
              </w:rPr>
            </w:pPr>
            <w:r>
              <w:rPr>
                <w:noProof/>
                <w:color w:val="FFFFFF" w:themeColor="background1"/>
                <w:sz w:val="20"/>
                <w:szCs w:val="20"/>
              </w:rPr>
              <w:drawing>
                <wp:inline distT="0" distB="0" distL="0" distR="0">
                  <wp:extent cx="1936059" cy="1295400"/>
                  <wp:effectExtent l="57150" t="57150" r="64191" b="57150"/>
                  <wp:docPr id="7" name="Picture 6" descr="V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bmp"/>
                          <pic:cNvPicPr/>
                        </pic:nvPicPr>
                        <pic:blipFill>
                          <a:blip r:embed="rId19" cstate="print"/>
                          <a:stretch>
                            <a:fillRect/>
                          </a:stretch>
                        </pic:blipFill>
                        <pic:spPr>
                          <a:xfrm>
                            <a:off x="0" y="0"/>
                            <a:ext cx="1937322" cy="1296245"/>
                          </a:xfrm>
                          <a:prstGeom prst="rect">
                            <a:avLst/>
                          </a:prstGeom>
                          <a:ln w="57150">
                            <a:solidFill>
                              <a:schemeClr val="accent5">
                                <a:lumMod val="75000"/>
                              </a:schemeClr>
                            </a:solidFill>
                          </a:ln>
                        </pic:spPr>
                      </pic:pic>
                    </a:graphicData>
                  </a:graphic>
                </wp:inline>
              </w:drawing>
            </w:r>
          </w:p>
          <w:p w:rsidR="0077210A" w:rsidRDefault="0077210A" w:rsidP="0077210A">
            <w:pPr>
              <w:pStyle w:val="NormalWeb"/>
              <w:jc w:val="center"/>
              <w:rPr>
                <w:color w:val="FFFFFF" w:themeColor="background1"/>
                <w:sz w:val="20"/>
                <w:szCs w:val="20"/>
              </w:rPr>
            </w:pPr>
            <w:r>
              <w:rPr>
                <w:color w:val="FFFFFF" w:themeColor="background1"/>
                <w:sz w:val="20"/>
                <w:szCs w:val="20"/>
              </w:rPr>
              <w:t xml:space="preserve">                                             </w:t>
            </w:r>
            <w:r w:rsidR="0083247C">
              <w:rPr>
                <w:noProof/>
                <w:color w:val="FFFFFF" w:themeColor="background1"/>
                <w:sz w:val="20"/>
                <w:szCs w:val="20"/>
              </w:rPr>
              <w:drawing>
                <wp:inline distT="0" distB="0" distL="0" distR="0">
                  <wp:extent cx="1562100" cy="1170067"/>
                  <wp:effectExtent l="57150" t="57150" r="57150" b="49133"/>
                  <wp:docPr id="8" name="Picture 7" descr="damage-v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age-vole.jpg"/>
                          <pic:cNvPicPr/>
                        </pic:nvPicPr>
                        <pic:blipFill>
                          <a:blip r:embed="rId20" cstate="print"/>
                          <a:stretch>
                            <a:fillRect/>
                          </a:stretch>
                        </pic:blipFill>
                        <pic:spPr>
                          <a:xfrm>
                            <a:off x="0" y="0"/>
                            <a:ext cx="1562937" cy="1170694"/>
                          </a:xfrm>
                          <a:prstGeom prst="rect">
                            <a:avLst/>
                          </a:prstGeom>
                          <a:ln w="57150">
                            <a:solidFill>
                              <a:schemeClr val="accent5">
                                <a:lumMod val="75000"/>
                              </a:schemeClr>
                            </a:solidFill>
                          </a:ln>
                        </pic:spPr>
                      </pic:pic>
                    </a:graphicData>
                  </a:graphic>
                </wp:inline>
              </w:drawing>
            </w:r>
          </w:p>
          <w:p w:rsidR="0083247C" w:rsidRPr="0083247C" w:rsidRDefault="0077210A" w:rsidP="0077210A">
            <w:pPr>
              <w:pStyle w:val="NormalWeb"/>
              <w:rPr>
                <w:color w:val="FFFFFF" w:themeColor="background1"/>
                <w:sz w:val="20"/>
                <w:szCs w:val="20"/>
              </w:rPr>
            </w:pPr>
            <w:r>
              <w:rPr>
                <w:noProof/>
                <w:color w:val="FFFFFF" w:themeColor="background1"/>
                <w:sz w:val="20"/>
                <w:szCs w:val="20"/>
              </w:rPr>
              <w:drawing>
                <wp:inline distT="0" distB="0" distL="0" distR="0">
                  <wp:extent cx="2466975" cy="1847850"/>
                  <wp:effectExtent l="57150" t="57150" r="66675" b="57150"/>
                  <wp:docPr id="9" name="Picture 8" descr="vole 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 damage.jpg"/>
                          <pic:cNvPicPr/>
                        </pic:nvPicPr>
                        <pic:blipFill>
                          <a:blip r:embed="rId21" cstate="print"/>
                          <a:stretch>
                            <a:fillRect/>
                          </a:stretch>
                        </pic:blipFill>
                        <pic:spPr>
                          <a:xfrm>
                            <a:off x="0" y="0"/>
                            <a:ext cx="2466975" cy="1847850"/>
                          </a:xfrm>
                          <a:prstGeom prst="rect">
                            <a:avLst/>
                          </a:prstGeom>
                          <a:ln w="57150">
                            <a:solidFill>
                              <a:schemeClr val="accent5">
                                <a:lumMod val="75000"/>
                              </a:schemeClr>
                            </a:solidFill>
                          </a:ln>
                        </pic:spPr>
                      </pic:pic>
                    </a:graphicData>
                  </a:graphic>
                </wp:inline>
              </w:drawing>
            </w:r>
          </w:p>
        </w:tc>
        <w:tc>
          <w:tcPr>
            <w:tcW w:w="5508" w:type="dxa"/>
            <w:vAlign w:val="center"/>
          </w:tcPr>
          <w:p w:rsidR="0083247C" w:rsidRPr="00B47FB0" w:rsidRDefault="0083247C" w:rsidP="0077210A">
            <w:pPr>
              <w:pStyle w:val="NormalWeb"/>
              <w:jc w:val="center"/>
              <w:rPr>
                <w:sz w:val="22"/>
                <w:szCs w:val="22"/>
              </w:rPr>
            </w:pPr>
            <w:r w:rsidRPr="00B47FB0">
              <w:rPr>
                <w:sz w:val="22"/>
                <w:szCs w:val="22"/>
              </w:rPr>
              <w:t xml:space="preserve">A </w:t>
            </w:r>
            <w:r w:rsidRPr="00B47FB0">
              <w:rPr>
                <w:b/>
                <w:bCs/>
                <w:sz w:val="22"/>
                <w:szCs w:val="22"/>
              </w:rPr>
              <w:t>Vole</w:t>
            </w:r>
            <w:r w:rsidRPr="00B47FB0">
              <w:rPr>
                <w:sz w:val="22"/>
                <w:szCs w:val="22"/>
              </w:rPr>
              <w:t xml:space="preserve"> is a small rodent resembling a </w:t>
            </w:r>
            <w:hyperlink r:id="rId22" w:tooltip="Mouse" w:history="1">
              <w:r w:rsidRPr="00B47FB0">
                <w:rPr>
                  <w:rStyle w:val="Hyperlink"/>
                  <w:rFonts w:eastAsiaTheme="majorEastAsia"/>
                  <w:color w:val="auto"/>
                  <w:sz w:val="22"/>
                  <w:szCs w:val="22"/>
                  <w:u w:val="none"/>
                </w:rPr>
                <w:t>mouse</w:t>
              </w:r>
            </w:hyperlink>
            <w:r w:rsidRPr="00B47FB0">
              <w:rPr>
                <w:sz w:val="22"/>
                <w:szCs w:val="22"/>
              </w:rPr>
              <w:t xml:space="preserve"> but with a stouter body, a shorter hairy tail, a slightly rounder head, smaller ears and eyes, and differently formed </w:t>
            </w:r>
            <w:hyperlink r:id="rId23" w:tooltip="Molar (tooth)" w:history="1">
              <w:r w:rsidRPr="00B47FB0">
                <w:rPr>
                  <w:rStyle w:val="Hyperlink"/>
                  <w:rFonts w:eastAsiaTheme="majorEastAsia"/>
                  <w:color w:val="auto"/>
                  <w:sz w:val="22"/>
                  <w:szCs w:val="22"/>
                  <w:u w:val="none"/>
                </w:rPr>
                <w:t>molars</w:t>
              </w:r>
            </w:hyperlink>
            <w:r w:rsidRPr="00B47FB0">
              <w:rPr>
                <w:sz w:val="22"/>
                <w:szCs w:val="22"/>
              </w:rPr>
              <w:t xml:space="preserve"> (high-crowned and with angular cusps instead of low-crowned and with rounded cusps). They can have 5–10 </w:t>
            </w:r>
            <w:proofErr w:type="spellStart"/>
            <w:r w:rsidRPr="00B47FB0">
              <w:rPr>
                <w:sz w:val="22"/>
                <w:szCs w:val="22"/>
              </w:rPr>
              <w:t>litters</w:t>
            </w:r>
            <w:proofErr w:type="spellEnd"/>
            <w:r w:rsidRPr="00B47FB0">
              <w:rPr>
                <w:sz w:val="22"/>
                <w:szCs w:val="22"/>
              </w:rPr>
              <w:t xml:space="preserve"> per year. Since litters average 5–10 young, a single pregnant vole in a yard can result in a hundred or more active voles in less than a year.</w:t>
            </w:r>
          </w:p>
          <w:p w:rsidR="0083247C" w:rsidRPr="00B47FB0" w:rsidRDefault="0083247C" w:rsidP="0077210A">
            <w:pPr>
              <w:pStyle w:val="NormalWeb"/>
              <w:jc w:val="center"/>
              <w:rPr>
                <w:sz w:val="22"/>
                <w:szCs w:val="22"/>
              </w:rPr>
            </w:pPr>
            <w:r w:rsidRPr="00B47FB0">
              <w:rPr>
                <w:sz w:val="22"/>
                <w:szCs w:val="22"/>
              </w:rPr>
              <w:t xml:space="preserve">Voles will commonly use </w:t>
            </w:r>
            <w:hyperlink r:id="rId24" w:tooltip="Burrow" w:history="1">
              <w:r w:rsidRPr="00B47FB0">
                <w:rPr>
                  <w:rStyle w:val="Hyperlink"/>
                  <w:rFonts w:eastAsiaTheme="majorEastAsia"/>
                  <w:color w:val="auto"/>
                  <w:sz w:val="22"/>
                  <w:szCs w:val="22"/>
                  <w:u w:val="none"/>
                </w:rPr>
                <w:t>burrows</w:t>
              </w:r>
            </w:hyperlink>
            <w:r w:rsidRPr="00B47FB0">
              <w:rPr>
                <w:sz w:val="22"/>
                <w:szCs w:val="22"/>
              </w:rPr>
              <w:t xml:space="preserve"> with many exit holes. They will readily thrive on small plants. Like shrews they will eat dead animals and like mice or rats, they can live on most any nut or fruit. Additionally, voles will target plants more than most other small animals. It is here where their presence is mostly evident. Voles will readily </w:t>
            </w:r>
            <w:hyperlink r:id="rId25" w:tooltip="Girdling" w:history="1">
              <w:r w:rsidRPr="00B47FB0">
                <w:rPr>
                  <w:rStyle w:val="Hyperlink"/>
                  <w:rFonts w:eastAsiaTheme="majorEastAsia"/>
                  <w:color w:val="auto"/>
                  <w:sz w:val="22"/>
                  <w:szCs w:val="22"/>
                  <w:u w:val="none"/>
                </w:rPr>
                <w:t>girdle</w:t>
              </w:r>
            </w:hyperlink>
            <w:r w:rsidRPr="00B47FB0">
              <w:rPr>
                <w:sz w:val="22"/>
                <w:szCs w:val="22"/>
              </w:rPr>
              <w:t xml:space="preserve"> small trees and ground. This girdling can easily kill young plants and is not healthy for trees or other shrubs. Voles will often eat succulent root systems and will burrow under plants or ground cover they are particularly fond of and eat away until the plant is dead. </w:t>
            </w:r>
            <w:hyperlink r:id="rId26" w:tooltip="Bulb" w:history="1">
              <w:r w:rsidRPr="00B47FB0">
                <w:rPr>
                  <w:rStyle w:val="Hyperlink"/>
                  <w:rFonts w:eastAsiaTheme="majorEastAsia"/>
                  <w:color w:val="auto"/>
                  <w:sz w:val="22"/>
                  <w:szCs w:val="22"/>
                  <w:u w:val="none"/>
                </w:rPr>
                <w:t>Bulbs</w:t>
              </w:r>
            </w:hyperlink>
            <w:r w:rsidRPr="00B47FB0">
              <w:rPr>
                <w:sz w:val="22"/>
                <w:szCs w:val="22"/>
              </w:rPr>
              <w:t xml:space="preserve"> in the ground are another favorite target for voles; their excellent burrowing and tunneling gives them access to sensitive areas without clear or early warning.</w:t>
            </w:r>
          </w:p>
          <w:p w:rsidR="00AF67CB" w:rsidRDefault="00AF67CB" w:rsidP="0077210A">
            <w:pPr>
              <w:jc w:val="center"/>
              <w:rPr>
                <w:color w:val="FFFFFF" w:themeColor="background1"/>
                <w:sz w:val="52"/>
                <w:szCs w:val="52"/>
              </w:rPr>
            </w:pPr>
          </w:p>
        </w:tc>
      </w:tr>
    </w:tbl>
    <w:p w:rsidR="00AF67CB" w:rsidRPr="00AF67CB" w:rsidRDefault="00AF67CB">
      <w:pPr>
        <w:rPr>
          <w:color w:val="FFFFFF" w:themeColor="background1"/>
          <w:sz w:val="52"/>
          <w:szCs w:val="52"/>
        </w:rPr>
      </w:pPr>
    </w:p>
    <w:sectPr w:rsidR="00AF67CB" w:rsidRPr="00AF67CB" w:rsidSect="00AF67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compat>
    <w:useFELayout/>
  </w:compat>
  <w:rsids>
    <w:rsidRoot w:val="004011D0"/>
    <w:rsid w:val="00144D8F"/>
    <w:rsid w:val="00156B24"/>
    <w:rsid w:val="001B22DE"/>
    <w:rsid w:val="00245A4F"/>
    <w:rsid w:val="003B5FFC"/>
    <w:rsid w:val="004011D0"/>
    <w:rsid w:val="00423110"/>
    <w:rsid w:val="00501799"/>
    <w:rsid w:val="0077210A"/>
    <w:rsid w:val="0083247C"/>
    <w:rsid w:val="008D1A5D"/>
    <w:rsid w:val="00AC583F"/>
    <w:rsid w:val="00AF67CB"/>
    <w:rsid w:val="00B12A23"/>
    <w:rsid w:val="00B41429"/>
    <w:rsid w:val="00D42EB0"/>
    <w:rsid w:val="00F95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CB"/>
    <w:rPr>
      <w:i/>
      <w:iCs/>
      <w:sz w:val="20"/>
      <w:szCs w:val="20"/>
    </w:rPr>
  </w:style>
  <w:style w:type="paragraph" w:styleId="Heading1">
    <w:name w:val="heading 1"/>
    <w:basedOn w:val="Normal"/>
    <w:next w:val="Normal"/>
    <w:link w:val="Heading1Char"/>
    <w:uiPriority w:val="9"/>
    <w:qFormat/>
    <w:rsid w:val="00AF67CB"/>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sz w:val="22"/>
      <w:szCs w:val="22"/>
    </w:rPr>
  </w:style>
  <w:style w:type="paragraph" w:styleId="Heading2">
    <w:name w:val="heading 2"/>
    <w:basedOn w:val="Normal"/>
    <w:next w:val="Normal"/>
    <w:link w:val="Heading2Char"/>
    <w:uiPriority w:val="9"/>
    <w:semiHidden/>
    <w:unhideWhenUsed/>
    <w:qFormat/>
    <w:rsid w:val="00AF67CB"/>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sz w:val="22"/>
      <w:szCs w:val="22"/>
    </w:rPr>
  </w:style>
  <w:style w:type="paragraph" w:styleId="Heading3">
    <w:name w:val="heading 3"/>
    <w:basedOn w:val="Normal"/>
    <w:next w:val="Normal"/>
    <w:link w:val="Heading3Char"/>
    <w:uiPriority w:val="9"/>
    <w:semiHidden/>
    <w:unhideWhenUsed/>
    <w:qFormat/>
    <w:rsid w:val="00AF67CB"/>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sz w:val="22"/>
      <w:szCs w:val="22"/>
    </w:rPr>
  </w:style>
  <w:style w:type="paragraph" w:styleId="Heading4">
    <w:name w:val="heading 4"/>
    <w:basedOn w:val="Normal"/>
    <w:next w:val="Normal"/>
    <w:link w:val="Heading4Char"/>
    <w:uiPriority w:val="9"/>
    <w:semiHidden/>
    <w:unhideWhenUsed/>
    <w:qFormat/>
    <w:rsid w:val="00AF67CB"/>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sz w:val="22"/>
      <w:szCs w:val="22"/>
    </w:rPr>
  </w:style>
  <w:style w:type="paragraph" w:styleId="Heading5">
    <w:name w:val="heading 5"/>
    <w:basedOn w:val="Normal"/>
    <w:next w:val="Normal"/>
    <w:link w:val="Heading5Char"/>
    <w:uiPriority w:val="9"/>
    <w:semiHidden/>
    <w:unhideWhenUsed/>
    <w:qFormat/>
    <w:rsid w:val="00AF67CB"/>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sz w:val="22"/>
      <w:szCs w:val="22"/>
    </w:rPr>
  </w:style>
  <w:style w:type="paragraph" w:styleId="Heading6">
    <w:name w:val="heading 6"/>
    <w:basedOn w:val="Normal"/>
    <w:next w:val="Normal"/>
    <w:link w:val="Heading6Char"/>
    <w:uiPriority w:val="9"/>
    <w:semiHidden/>
    <w:unhideWhenUsed/>
    <w:qFormat/>
    <w:rsid w:val="00AF67CB"/>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sz w:val="22"/>
      <w:szCs w:val="22"/>
    </w:rPr>
  </w:style>
  <w:style w:type="paragraph" w:styleId="Heading7">
    <w:name w:val="heading 7"/>
    <w:basedOn w:val="Normal"/>
    <w:next w:val="Normal"/>
    <w:link w:val="Heading7Char"/>
    <w:uiPriority w:val="9"/>
    <w:semiHidden/>
    <w:unhideWhenUsed/>
    <w:qFormat/>
    <w:rsid w:val="00AF67CB"/>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sz w:val="22"/>
      <w:szCs w:val="22"/>
    </w:rPr>
  </w:style>
  <w:style w:type="paragraph" w:styleId="Heading8">
    <w:name w:val="heading 8"/>
    <w:basedOn w:val="Normal"/>
    <w:next w:val="Normal"/>
    <w:link w:val="Heading8Char"/>
    <w:uiPriority w:val="9"/>
    <w:semiHidden/>
    <w:unhideWhenUsed/>
    <w:qFormat/>
    <w:rsid w:val="00AF67CB"/>
    <w:pPr>
      <w:spacing w:before="200" w:after="100" w:line="240" w:lineRule="auto"/>
      <w:contextualSpacing/>
      <w:outlineLvl w:val="7"/>
    </w:pPr>
    <w:rPr>
      <w:rFonts w:asciiTheme="majorHAnsi" w:eastAsiaTheme="majorEastAsia" w:hAnsiTheme="majorHAnsi" w:cstheme="majorBidi"/>
      <w:color w:val="E40059" w:themeColor="accent2"/>
      <w:sz w:val="22"/>
      <w:szCs w:val="22"/>
    </w:rPr>
  </w:style>
  <w:style w:type="paragraph" w:styleId="Heading9">
    <w:name w:val="heading 9"/>
    <w:basedOn w:val="Normal"/>
    <w:next w:val="Normal"/>
    <w:link w:val="Heading9Char"/>
    <w:uiPriority w:val="9"/>
    <w:semiHidden/>
    <w:unhideWhenUsed/>
    <w:qFormat/>
    <w:rsid w:val="00AF67CB"/>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7CB"/>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Heading2Char">
    <w:name w:val="Heading 2 Char"/>
    <w:basedOn w:val="DefaultParagraphFont"/>
    <w:link w:val="Heading2"/>
    <w:uiPriority w:val="9"/>
    <w:semiHidden/>
    <w:rsid w:val="00AF67CB"/>
    <w:rPr>
      <w:rFonts w:asciiTheme="majorHAnsi" w:eastAsiaTheme="majorEastAsia" w:hAnsiTheme="majorHAnsi" w:cstheme="majorBidi"/>
      <w:b/>
      <w:bCs/>
      <w:i/>
      <w:iCs/>
      <w:color w:val="AA0042" w:themeColor="accent2" w:themeShade="BF"/>
    </w:rPr>
  </w:style>
  <w:style w:type="character" w:customStyle="1" w:styleId="Heading3Char">
    <w:name w:val="Heading 3 Char"/>
    <w:basedOn w:val="DefaultParagraphFont"/>
    <w:link w:val="Heading3"/>
    <w:uiPriority w:val="9"/>
    <w:semiHidden/>
    <w:rsid w:val="00AF67CB"/>
    <w:rPr>
      <w:rFonts w:asciiTheme="majorHAnsi" w:eastAsiaTheme="majorEastAsia" w:hAnsiTheme="majorHAnsi" w:cstheme="majorBidi"/>
      <w:b/>
      <w:bCs/>
      <w:i/>
      <w:iCs/>
      <w:color w:val="AA0042" w:themeColor="accent2" w:themeShade="BF"/>
    </w:rPr>
  </w:style>
  <w:style w:type="character" w:customStyle="1" w:styleId="Heading4Char">
    <w:name w:val="Heading 4 Char"/>
    <w:basedOn w:val="DefaultParagraphFont"/>
    <w:link w:val="Heading4"/>
    <w:uiPriority w:val="9"/>
    <w:semiHidden/>
    <w:rsid w:val="00AF67CB"/>
    <w:rPr>
      <w:rFonts w:asciiTheme="majorHAnsi" w:eastAsiaTheme="majorEastAsia" w:hAnsiTheme="majorHAnsi" w:cstheme="majorBidi"/>
      <w:b/>
      <w:bCs/>
      <w:i/>
      <w:iCs/>
      <w:color w:val="AA0042" w:themeColor="accent2" w:themeShade="BF"/>
    </w:rPr>
  </w:style>
  <w:style w:type="character" w:customStyle="1" w:styleId="Heading5Char">
    <w:name w:val="Heading 5 Char"/>
    <w:basedOn w:val="DefaultParagraphFont"/>
    <w:link w:val="Heading5"/>
    <w:uiPriority w:val="9"/>
    <w:semiHidden/>
    <w:rsid w:val="00AF67CB"/>
    <w:rPr>
      <w:rFonts w:asciiTheme="majorHAnsi" w:eastAsiaTheme="majorEastAsia" w:hAnsiTheme="majorHAnsi" w:cstheme="majorBidi"/>
      <w:b/>
      <w:bCs/>
      <w:i/>
      <w:iCs/>
      <w:color w:val="AA0042" w:themeColor="accent2" w:themeShade="BF"/>
    </w:rPr>
  </w:style>
  <w:style w:type="character" w:customStyle="1" w:styleId="Heading6Char">
    <w:name w:val="Heading 6 Char"/>
    <w:basedOn w:val="DefaultParagraphFont"/>
    <w:link w:val="Heading6"/>
    <w:uiPriority w:val="9"/>
    <w:semiHidden/>
    <w:rsid w:val="00AF67CB"/>
    <w:rPr>
      <w:rFonts w:asciiTheme="majorHAnsi" w:eastAsiaTheme="majorEastAsia" w:hAnsiTheme="majorHAnsi" w:cstheme="majorBidi"/>
      <w:i/>
      <w:iCs/>
      <w:color w:val="AA0042" w:themeColor="accent2" w:themeShade="BF"/>
    </w:rPr>
  </w:style>
  <w:style w:type="character" w:customStyle="1" w:styleId="Heading7Char">
    <w:name w:val="Heading 7 Char"/>
    <w:basedOn w:val="DefaultParagraphFont"/>
    <w:link w:val="Heading7"/>
    <w:uiPriority w:val="9"/>
    <w:semiHidden/>
    <w:rsid w:val="00AF67CB"/>
    <w:rPr>
      <w:rFonts w:asciiTheme="majorHAnsi" w:eastAsiaTheme="majorEastAsia" w:hAnsiTheme="majorHAnsi" w:cstheme="majorBidi"/>
      <w:i/>
      <w:iCs/>
      <w:color w:val="AA0042" w:themeColor="accent2" w:themeShade="BF"/>
    </w:rPr>
  </w:style>
  <w:style w:type="character" w:customStyle="1" w:styleId="Heading8Char">
    <w:name w:val="Heading 8 Char"/>
    <w:basedOn w:val="DefaultParagraphFont"/>
    <w:link w:val="Heading8"/>
    <w:uiPriority w:val="9"/>
    <w:semiHidden/>
    <w:rsid w:val="00AF67CB"/>
    <w:rPr>
      <w:rFonts w:asciiTheme="majorHAnsi" w:eastAsiaTheme="majorEastAsia" w:hAnsiTheme="majorHAnsi" w:cstheme="majorBidi"/>
      <w:i/>
      <w:iCs/>
      <w:color w:val="E40059" w:themeColor="accent2"/>
    </w:rPr>
  </w:style>
  <w:style w:type="character" w:customStyle="1" w:styleId="Heading9Char">
    <w:name w:val="Heading 9 Char"/>
    <w:basedOn w:val="DefaultParagraphFont"/>
    <w:link w:val="Heading9"/>
    <w:uiPriority w:val="9"/>
    <w:semiHidden/>
    <w:rsid w:val="00AF67CB"/>
    <w:rPr>
      <w:rFonts w:asciiTheme="majorHAnsi" w:eastAsiaTheme="majorEastAsia" w:hAnsiTheme="majorHAnsi" w:cstheme="majorBidi"/>
      <w:i/>
      <w:iCs/>
      <w:color w:val="E40059" w:themeColor="accent2"/>
      <w:sz w:val="20"/>
      <w:szCs w:val="20"/>
    </w:rPr>
  </w:style>
  <w:style w:type="paragraph" w:styleId="Caption">
    <w:name w:val="caption"/>
    <w:basedOn w:val="Normal"/>
    <w:next w:val="Normal"/>
    <w:uiPriority w:val="35"/>
    <w:semiHidden/>
    <w:unhideWhenUsed/>
    <w:qFormat/>
    <w:rsid w:val="00AF67CB"/>
    <w:rPr>
      <w:b/>
      <w:bCs/>
      <w:color w:val="AA0042" w:themeColor="accent2" w:themeShade="BF"/>
      <w:sz w:val="18"/>
      <w:szCs w:val="18"/>
    </w:rPr>
  </w:style>
  <w:style w:type="paragraph" w:styleId="Title">
    <w:name w:val="Title"/>
    <w:basedOn w:val="Normal"/>
    <w:next w:val="Normal"/>
    <w:link w:val="TitleChar"/>
    <w:uiPriority w:val="10"/>
    <w:qFormat/>
    <w:rsid w:val="00AF67CB"/>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F67CB"/>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Subtitle">
    <w:name w:val="Subtitle"/>
    <w:basedOn w:val="Normal"/>
    <w:next w:val="Normal"/>
    <w:link w:val="SubtitleChar"/>
    <w:uiPriority w:val="11"/>
    <w:qFormat/>
    <w:rsid w:val="00AF67CB"/>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SubtitleChar">
    <w:name w:val="Subtitle Char"/>
    <w:basedOn w:val="DefaultParagraphFont"/>
    <w:link w:val="Subtitle"/>
    <w:uiPriority w:val="11"/>
    <w:rsid w:val="00AF67CB"/>
    <w:rPr>
      <w:rFonts w:asciiTheme="majorHAnsi" w:eastAsiaTheme="majorEastAsia" w:hAnsiTheme="majorHAnsi" w:cstheme="majorBidi"/>
      <w:i/>
      <w:iCs/>
      <w:color w:val="71002C" w:themeColor="accent2" w:themeShade="7F"/>
      <w:sz w:val="24"/>
      <w:szCs w:val="24"/>
    </w:rPr>
  </w:style>
  <w:style w:type="character" w:styleId="Strong">
    <w:name w:val="Strong"/>
    <w:uiPriority w:val="22"/>
    <w:qFormat/>
    <w:rsid w:val="00AF67CB"/>
    <w:rPr>
      <w:b/>
      <w:bCs/>
      <w:spacing w:val="0"/>
    </w:rPr>
  </w:style>
  <w:style w:type="character" w:styleId="Emphasis">
    <w:name w:val="Emphasis"/>
    <w:uiPriority w:val="20"/>
    <w:qFormat/>
    <w:rsid w:val="00AF67CB"/>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NoSpacing">
    <w:name w:val="No Spacing"/>
    <w:basedOn w:val="Normal"/>
    <w:uiPriority w:val="1"/>
    <w:qFormat/>
    <w:rsid w:val="00AF67CB"/>
    <w:pPr>
      <w:spacing w:after="0" w:line="240" w:lineRule="auto"/>
    </w:pPr>
  </w:style>
  <w:style w:type="paragraph" w:styleId="ListParagraph">
    <w:name w:val="List Paragraph"/>
    <w:basedOn w:val="Normal"/>
    <w:uiPriority w:val="34"/>
    <w:qFormat/>
    <w:rsid w:val="00AF67CB"/>
    <w:pPr>
      <w:ind w:left="720"/>
      <w:contextualSpacing/>
    </w:pPr>
  </w:style>
  <w:style w:type="paragraph" w:styleId="Quote">
    <w:name w:val="Quote"/>
    <w:basedOn w:val="Normal"/>
    <w:next w:val="Normal"/>
    <w:link w:val="QuoteChar"/>
    <w:uiPriority w:val="29"/>
    <w:qFormat/>
    <w:rsid w:val="00AF67CB"/>
    <w:rPr>
      <w:i w:val="0"/>
      <w:iCs w:val="0"/>
      <w:color w:val="AA0042" w:themeColor="accent2" w:themeShade="BF"/>
    </w:rPr>
  </w:style>
  <w:style w:type="character" w:customStyle="1" w:styleId="QuoteChar">
    <w:name w:val="Quote Char"/>
    <w:basedOn w:val="DefaultParagraphFont"/>
    <w:link w:val="Quote"/>
    <w:uiPriority w:val="29"/>
    <w:rsid w:val="00AF67CB"/>
    <w:rPr>
      <w:color w:val="AA0042" w:themeColor="accent2" w:themeShade="BF"/>
      <w:sz w:val="20"/>
      <w:szCs w:val="20"/>
    </w:rPr>
  </w:style>
  <w:style w:type="paragraph" w:styleId="IntenseQuote">
    <w:name w:val="Intense Quote"/>
    <w:basedOn w:val="Normal"/>
    <w:next w:val="Normal"/>
    <w:link w:val="IntenseQuoteChar"/>
    <w:uiPriority w:val="30"/>
    <w:qFormat/>
    <w:rsid w:val="00AF67CB"/>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IntenseQuoteChar">
    <w:name w:val="Intense Quote Char"/>
    <w:basedOn w:val="DefaultParagraphFont"/>
    <w:link w:val="IntenseQuote"/>
    <w:uiPriority w:val="30"/>
    <w:rsid w:val="00AF67CB"/>
    <w:rPr>
      <w:rFonts w:asciiTheme="majorHAnsi" w:eastAsiaTheme="majorEastAsia" w:hAnsiTheme="majorHAnsi" w:cstheme="majorBidi"/>
      <w:b/>
      <w:bCs/>
      <w:i/>
      <w:iCs/>
      <w:color w:val="E40059" w:themeColor="accent2"/>
      <w:sz w:val="20"/>
      <w:szCs w:val="20"/>
    </w:rPr>
  </w:style>
  <w:style w:type="character" w:styleId="SubtleEmphasis">
    <w:name w:val="Subtle Emphasis"/>
    <w:uiPriority w:val="19"/>
    <w:qFormat/>
    <w:rsid w:val="00AF67CB"/>
    <w:rPr>
      <w:rFonts w:asciiTheme="majorHAnsi" w:eastAsiaTheme="majorEastAsia" w:hAnsiTheme="majorHAnsi" w:cstheme="majorBidi"/>
      <w:i/>
      <w:iCs/>
      <w:color w:val="E40059" w:themeColor="accent2"/>
    </w:rPr>
  </w:style>
  <w:style w:type="character" w:styleId="IntenseEmphasis">
    <w:name w:val="Intense Emphasis"/>
    <w:uiPriority w:val="21"/>
    <w:qFormat/>
    <w:rsid w:val="00AF67CB"/>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SubtleReference">
    <w:name w:val="Subtle Reference"/>
    <w:uiPriority w:val="31"/>
    <w:qFormat/>
    <w:rsid w:val="00AF67CB"/>
    <w:rPr>
      <w:i/>
      <w:iCs/>
      <w:smallCaps/>
      <w:color w:val="E40059" w:themeColor="accent2"/>
      <w:u w:color="E40059" w:themeColor="accent2"/>
    </w:rPr>
  </w:style>
  <w:style w:type="character" w:styleId="IntenseReference">
    <w:name w:val="Intense Reference"/>
    <w:uiPriority w:val="32"/>
    <w:qFormat/>
    <w:rsid w:val="00AF67CB"/>
    <w:rPr>
      <w:b/>
      <w:bCs/>
      <w:i/>
      <w:iCs/>
      <w:smallCaps/>
      <w:color w:val="E40059" w:themeColor="accent2"/>
      <w:u w:color="E40059" w:themeColor="accent2"/>
    </w:rPr>
  </w:style>
  <w:style w:type="character" w:styleId="BookTitle">
    <w:name w:val="Book Title"/>
    <w:uiPriority w:val="33"/>
    <w:qFormat/>
    <w:rsid w:val="00AF67CB"/>
    <w:rPr>
      <w:rFonts w:asciiTheme="majorHAnsi" w:eastAsiaTheme="majorEastAsia" w:hAnsiTheme="majorHAnsi" w:cstheme="majorBidi"/>
      <w:b/>
      <w:bCs/>
      <w:i/>
      <w:iCs/>
      <w:smallCaps/>
      <w:color w:val="AA0042" w:themeColor="accent2" w:themeShade="BF"/>
      <w:u w:val="single"/>
    </w:rPr>
  </w:style>
  <w:style w:type="paragraph" w:styleId="TOCHeading">
    <w:name w:val="TOC Heading"/>
    <w:basedOn w:val="Heading1"/>
    <w:next w:val="Normal"/>
    <w:uiPriority w:val="39"/>
    <w:semiHidden/>
    <w:unhideWhenUsed/>
    <w:qFormat/>
    <w:rsid w:val="00AF67CB"/>
    <w:pPr>
      <w:outlineLvl w:val="9"/>
    </w:pPr>
  </w:style>
  <w:style w:type="table" w:styleId="TableGrid">
    <w:name w:val="Table Grid"/>
    <w:basedOn w:val="TableNormal"/>
    <w:uiPriority w:val="59"/>
    <w:rsid w:val="00AF6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6B24"/>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character" w:styleId="Hyperlink">
    <w:name w:val="Hyperlink"/>
    <w:basedOn w:val="DefaultParagraphFont"/>
    <w:uiPriority w:val="99"/>
    <w:semiHidden/>
    <w:unhideWhenUsed/>
    <w:rsid w:val="00156B24"/>
    <w:rPr>
      <w:color w:val="0000FF"/>
      <w:u w:val="single"/>
    </w:rPr>
  </w:style>
  <w:style w:type="paragraph" w:styleId="BalloonText">
    <w:name w:val="Balloon Text"/>
    <w:basedOn w:val="Normal"/>
    <w:link w:val="BalloonTextChar"/>
    <w:uiPriority w:val="99"/>
    <w:semiHidden/>
    <w:unhideWhenUsed/>
    <w:rsid w:val="003B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FC"/>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arding_(animal_behaviour)" TargetMode="External"/><Relationship Id="rId13" Type="http://schemas.openxmlformats.org/officeDocument/2006/relationships/hyperlink" Target="http://en.wikipedia.org/wiki/Oxygen" TargetMode="External"/><Relationship Id="rId18" Type="http://schemas.openxmlformats.org/officeDocument/2006/relationships/image" Target="media/image6.jpeg"/><Relationship Id="rId26" Type="http://schemas.openxmlformats.org/officeDocument/2006/relationships/hyperlink" Target="http://en.wikipedia.org/wiki/Bulb"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en.wikipedia.org/wiki/Burrow" TargetMode="External"/><Relationship Id="rId12" Type="http://schemas.openxmlformats.org/officeDocument/2006/relationships/hyperlink" Target="http://en.wikipedia.org/wiki/Hemoglobin" TargetMode="External"/><Relationship Id="rId17" Type="http://schemas.openxmlformats.org/officeDocument/2006/relationships/image" Target="media/image5.jpeg"/><Relationship Id="rId25" Type="http://schemas.openxmlformats.org/officeDocument/2006/relationships/hyperlink" Target="http://en.wikipedia.org/wiki/Girdling"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en.wikipedia.org/wiki/Weaning" TargetMode="External"/><Relationship Id="rId24" Type="http://schemas.openxmlformats.org/officeDocument/2006/relationships/hyperlink" Target="http://en.wikipedia.org/wiki/Burrow" TargetMode="External"/><Relationship Id="rId5" Type="http://schemas.openxmlformats.org/officeDocument/2006/relationships/image" Target="media/image2.jpeg"/><Relationship Id="rId15" Type="http://schemas.openxmlformats.org/officeDocument/2006/relationships/hyperlink" Target="http://en.wikipedia.org/wiki/Thumb" TargetMode="External"/><Relationship Id="rId23" Type="http://schemas.openxmlformats.org/officeDocument/2006/relationships/hyperlink" Target="http://en.wikipedia.org/wiki/Molar_(tooth)" TargetMode="External"/><Relationship Id="rId28" Type="http://schemas.openxmlformats.org/officeDocument/2006/relationships/theme" Target="theme/theme1.xml"/><Relationship Id="rId10" Type="http://schemas.openxmlformats.org/officeDocument/2006/relationships/hyperlink" Target="http://en.wikipedia.org/wiki/Diameter" TargetMode="External"/><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hyperlink" Target="http://en.wikipedia.org/wiki/Mound" TargetMode="External"/><Relationship Id="rId14" Type="http://schemas.openxmlformats.org/officeDocument/2006/relationships/hyperlink" Target="http://en.wikipedia.org/wiki/Polydactyly" TargetMode="External"/><Relationship Id="rId22" Type="http://schemas.openxmlformats.org/officeDocument/2006/relationships/hyperlink" Target="http://en.wikipedia.org/wiki/Mou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2012-02-23T20:50:00Z</dcterms:created>
  <dcterms:modified xsi:type="dcterms:W3CDTF">2012-02-25T18:34:00Z</dcterms:modified>
</cp:coreProperties>
</file>